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96BF" w14:textId="4A0C6FE6" w:rsidR="002C0F2B" w:rsidRDefault="002C0F2B" w:rsidP="001F414A">
      <w:pPr>
        <w:jc w:val="both"/>
        <w:rPr>
          <w:sz w:val="22"/>
          <w:szCs w:val="22"/>
          <w:lang w:val="en-GB"/>
        </w:rPr>
      </w:pPr>
      <w:r>
        <w:rPr>
          <w:sz w:val="22"/>
          <w:szCs w:val="22"/>
          <w:lang w:val="en-GB"/>
        </w:rPr>
        <w:t xml:space="preserve">                                                                                                                       </w:t>
      </w:r>
      <w:r w:rsidR="00BD2543" w:rsidRPr="00BD2543">
        <w:rPr>
          <w:noProof/>
          <w:sz w:val="22"/>
          <w:szCs w:val="22"/>
          <w:lang w:val="en-GB"/>
        </w:rPr>
        <w:pict w14:anchorId="5F3F4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52pt;height:152pt;visibility:visible;mso-wrap-style:square">
            <v:imagedata r:id="rId8" o:title=""/>
          </v:shape>
        </w:pict>
      </w:r>
    </w:p>
    <w:p w14:paraId="243C460A" w14:textId="77777777" w:rsidR="00BD2543" w:rsidRDefault="00BD2543" w:rsidP="00964F6A">
      <w:pPr>
        <w:rPr>
          <w:rFonts w:eastAsia="MS PGothic"/>
          <w:b/>
          <w:bCs/>
          <w:color w:val="000000"/>
          <w:sz w:val="28"/>
          <w:szCs w:val="28"/>
          <w:lang w:val="en-GB"/>
        </w:rPr>
      </w:pPr>
    </w:p>
    <w:p w14:paraId="4ABD2D54" w14:textId="5A2DA5BE" w:rsidR="00964F6A" w:rsidRPr="00964F6A" w:rsidRDefault="00964F6A" w:rsidP="00BD2543">
      <w:pPr>
        <w:jc w:val="center"/>
        <w:rPr>
          <w:rFonts w:eastAsia="MS PGothic"/>
          <w:b/>
          <w:bCs/>
          <w:color w:val="000000"/>
          <w:sz w:val="28"/>
          <w:szCs w:val="28"/>
          <w:lang w:val="en-GB"/>
        </w:rPr>
      </w:pPr>
      <w:r w:rsidRPr="00964F6A">
        <w:rPr>
          <w:rFonts w:eastAsia="MS PGothic"/>
          <w:b/>
          <w:bCs/>
          <w:color w:val="000000"/>
          <w:sz w:val="28"/>
          <w:szCs w:val="28"/>
          <w:lang w:val="en-GB"/>
        </w:rPr>
        <w:t>Microfluidic Biosensors for the Detection of Motile Plant Zoospores</w:t>
      </w:r>
    </w:p>
    <w:p w14:paraId="1A46E084" w14:textId="6DC5043A" w:rsidR="00AC3BCD" w:rsidRDefault="00AC3BCD" w:rsidP="00BD2543">
      <w:pPr>
        <w:rPr>
          <w:rFonts w:eastAsia="MS PGothic" w:hAnsi="Arial"/>
          <w:color w:val="000000"/>
        </w:rPr>
      </w:pPr>
      <w:r>
        <w:rPr>
          <w:rFonts w:eastAsia="MS PGothic" w:hAnsi="Arial"/>
          <w:color w:val="000000"/>
        </w:rPr>
        <w:br/>
      </w:r>
      <w:r>
        <w:rPr>
          <w:b/>
          <w:sz w:val="28"/>
          <w:szCs w:val="28"/>
        </w:rPr>
        <w:t xml:space="preserve">                                            </w:t>
      </w:r>
      <w:r>
        <w:rPr>
          <w:rFonts w:eastAsia="MS PGothic" w:hAnsi="Arial"/>
          <w:color w:val="000000"/>
        </w:rPr>
        <w:t xml:space="preserve">Name: </w:t>
      </w:r>
      <w:r w:rsidR="00964F6A">
        <w:rPr>
          <w:rFonts w:eastAsia="MS PGothic" w:hAnsi="Arial"/>
          <w:color w:val="000000"/>
        </w:rPr>
        <w:t>Marion Wood</w:t>
      </w:r>
    </w:p>
    <w:p w14:paraId="2C1FF6B4" w14:textId="697B152D" w:rsidR="00AC3BCD" w:rsidRDefault="00964F6A" w:rsidP="00BD2543">
      <w:pPr>
        <w:jc w:val="center"/>
        <w:rPr>
          <w:rFonts w:eastAsia="MS PGothic" w:hAnsi="Arial"/>
          <w:color w:val="000000"/>
        </w:rPr>
      </w:pPr>
      <w:r>
        <w:rPr>
          <w:rFonts w:eastAsia="MS PGothic" w:hAnsi="Arial"/>
          <w:color w:val="000000"/>
        </w:rPr>
        <w:t>Bioeconony Science Institute, Auckland, New Zealand</w:t>
      </w:r>
    </w:p>
    <w:p w14:paraId="61482D8E" w14:textId="77777777" w:rsidR="00AC3BCD" w:rsidRDefault="00AC3BCD" w:rsidP="00AC3BCD">
      <w:pPr>
        <w:jc w:val="center"/>
        <w:rPr>
          <w:rFonts w:eastAsia="Batang"/>
          <w:color w:val="0000FF"/>
          <w:sz w:val="36"/>
          <w:szCs w:val="36"/>
        </w:rPr>
      </w:pPr>
    </w:p>
    <w:p w14:paraId="30EA4964" w14:textId="77777777" w:rsidR="00964F6A" w:rsidRDefault="00964F6A" w:rsidP="00964F6A">
      <w:r w:rsidRPr="00114F1D">
        <w:t xml:space="preserve">Zoospores are central to the dispersal and infection cycles of many devastating plant pathogens, making their early detection critical for effective disease management. However, current diagnostic approaches rely on labour-intensive sampling and laboratory assays that lack real-time, in-field capability. To address this gap, we developed an innovative microfluidic zoospore-sensing platform that combines chemotactic enrichment with impedance-based single-particle detection. The device integrates a microfluidic sampling module, a microfluidic cytometer, and a controlled chemical gradient that selectively guides motile spores into a detection channel. Zoospores of </w:t>
      </w:r>
      <w:r w:rsidRPr="00114F1D">
        <w:rPr>
          <w:i/>
          <w:iCs/>
        </w:rPr>
        <w:t>Phytophthora cactorum</w:t>
      </w:r>
      <w:r w:rsidRPr="00114F1D">
        <w:t xml:space="preserve"> were shown to actively swim up the attractant gradient and traverse a pair of microelectrodes, producing measurable transient impedance shifts. Single-zoospore detection was achieved with signal-to-noise ratios of ~17 under carrying flow and ~5.9 when spores entered solely through chemotaxis. This work demonstrates a selective, sensitive, and real-time detection strategy for motile zoospores and provides a promising foundation for future development of portable, remotely addressable, low-cost biosensing systems for field-based pathogen surveillance.</w:t>
      </w:r>
    </w:p>
    <w:p w14:paraId="4A667E8E" w14:textId="77777777" w:rsidR="00AC3BCD" w:rsidRDefault="00AC3BCD" w:rsidP="00AC3BCD">
      <w:pPr>
        <w:jc w:val="both"/>
        <w:rPr>
          <w:color w:val="000000"/>
        </w:rPr>
      </w:pPr>
    </w:p>
    <w:p w14:paraId="5911EFD1" w14:textId="77777777" w:rsidR="00AC3BCD" w:rsidRDefault="00AC3BCD" w:rsidP="00AC3BCD">
      <w:pPr>
        <w:jc w:val="both"/>
        <w:rPr>
          <w:b/>
        </w:rPr>
      </w:pPr>
      <w:r>
        <w:rPr>
          <w:b/>
        </w:rPr>
        <w:t>Biography</w:t>
      </w:r>
    </w:p>
    <w:p w14:paraId="202A03CA" w14:textId="77777777" w:rsidR="00AC3BCD" w:rsidRDefault="00AC3BCD" w:rsidP="00AC3BCD">
      <w:pPr>
        <w:jc w:val="both"/>
        <w:rPr>
          <w:b/>
        </w:rPr>
      </w:pPr>
    </w:p>
    <w:p w14:paraId="06E00E37" w14:textId="2E41F6BB" w:rsidR="00AC3BCD" w:rsidRPr="00A41107" w:rsidRDefault="004B09C8" w:rsidP="00FD42ED">
      <w:pPr>
        <w:rPr>
          <w:rFonts w:eastAsia="MS PGothic"/>
          <w:b/>
          <w:color w:val="000000"/>
          <w:szCs w:val="32"/>
        </w:rPr>
      </w:pPr>
      <w:r w:rsidRPr="004B09C8">
        <w:t>Dr Marion Wood earned her PhD from the University of Nottingham</w:t>
      </w:r>
      <w:r w:rsidR="00BD2543">
        <w:t xml:space="preserve"> UK</w:t>
      </w:r>
      <w:r w:rsidRPr="004B09C8">
        <w:t xml:space="preserve"> and recently led Theme 5 of the Ngā Rākau Taketake programme, </w:t>
      </w:r>
      <w:r>
        <w:t>responsible for</w:t>
      </w:r>
      <w:r w:rsidRPr="004B09C8">
        <w:t xml:space="preserve"> a nationwide collaboration of </w:t>
      </w:r>
      <w:r>
        <w:t xml:space="preserve"> &gt;</w:t>
      </w:r>
      <w:r w:rsidRPr="004B09C8">
        <w:t xml:space="preserve">80 scientists </w:t>
      </w:r>
      <w:r>
        <w:t>developing</w:t>
      </w:r>
      <w:r w:rsidRPr="004B09C8">
        <w:t xml:space="preserve"> cutting-edge tools for detecting </w:t>
      </w:r>
      <w:r w:rsidRPr="004B09C8">
        <w:rPr>
          <w:i/>
          <w:iCs/>
        </w:rPr>
        <w:t>Phytophthora</w:t>
      </w:r>
      <w:r w:rsidRPr="004B09C8">
        <w:t xml:space="preserve"> in Aotearoa New Zealand. She </w:t>
      </w:r>
      <w:r>
        <w:t>lead</w:t>
      </w:r>
      <w:r w:rsidR="00BD2543">
        <w:t>s</w:t>
      </w:r>
      <w:r w:rsidRPr="004B09C8">
        <w:t xml:space="preserve"> a team of 13 researchers at BSI focused on plant–pathogen interactions, early detection technologies, and the molecular mechanisms that drive disease. Her work spans fundamental discovery to applied innovation, delivering practical biosecurity solutions that protect New Zealand’s taonga species and horticultural industries. She is committed to building strong, impact-driven scientific teams and translating research into real-world outcomes.</w:t>
      </w:r>
      <w:r w:rsidR="00085B88">
        <w:br/>
      </w:r>
    </w:p>
    <w:p w14:paraId="5C8DFF70" w14:textId="09792A4B" w:rsidR="00A41107" w:rsidRPr="008A690F" w:rsidRDefault="00072E30" w:rsidP="00AC3BCD">
      <w:pPr>
        <w:autoSpaceDE w:val="0"/>
        <w:autoSpaceDN w:val="0"/>
        <w:adjustRightInd w:val="0"/>
        <w:rPr>
          <w:b/>
          <w:lang w:val="en-NZ"/>
        </w:rPr>
      </w:pPr>
      <w:r w:rsidRPr="008A690F">
        <w:rPr>
          <w:b/>
          <w:lang w:val="en-NZ"/>
        </w:rPr>
        <w:t>Presenting author</w:t>
      </w:r>
      <w:r w:rsidR="00A41107" w:rsidRPr="008A690F">
        <w:rPr>
          <w:b/>
          <w:lang w:val="en-NZ"/>
        </w:rPr>
        <w:t xml:space="preserve"> details</w:t>
      </w:r>
      <w:r w:rsidRPr="008A690F">
        <w:rPr>
          <w:b/>
          <w:lang w:val="en-NZ"/>
        </w:rPr>
        <w:t xml:space="preserve"> </w:t>
      </w:r>
      <w:r w:rsidRPr="008A690F">
        <w:rPr>
          <w:b/>
          <w:lang w:val="en-NZ"/>
        </w:rPr>
        <w:br/>
      </w:r>
      <w:r w:rsidR="00D367E3" w:rsidRPr="008A690F">
        <w:rPr>
          <w:lang w:val="en-NZ"/>
        </w:rPr>
        <w:t xml:space="preserve">Full name: </w:t>
      </w:r>
      <w:r w:rsidR="00964F6A">
        <w:rPr>
          <w:lang w:val="en-NZ"/>
        </w:rPr>
        <w:t>Marion Wood</w:t>
      </w:r>
      <w:r w:rsidRPr="008A690F">
        <w:rPr>
          <w:lang w:val="en-NZ"/>
        </w:rPr>
        <w:br/>
        <w:t>Contact number:</w:t>
      </w:r>
      <w:r w:rsidR="00964F6A">
        <w:rPr>
          <w:lang w:val="en-NZ"/>
        </w:rPr>
        <w:t xml:space="preserve"> +64211987068</w:t>
      </w:r>
      <w:r w:rsidRPr="008A690F">
        <w:rPr>
          <w:lang w:val="en-NZ"/>
        </w:rPr>
        <w:br/>
        <w:t>Twitter account:</w:t>
      </w:r>
      <w:r w:rsidR="004B09C8">
        <w:rPr>
          <w:lang w:val="en-NZ"/>
        </w:rPr>
        <w:t xml:space="preserve"> NA</w:t>
      </w:r>
      <w:r w:rsidRPr="008A690F">
        <w:rPr>
          <w:lang w:val="en-NZ"/>
        </w:rPr>
        <w:br/>
        <w:t>Linked In account:</w:t>
      </w:r>
      <w:r w:rsidR="00BD2543">
        <w:rPr>
          <w:lang w:val="en-NZ"/>
        </w:rPr>
        <w:t xml:space="preserve"> </w:t>
      </w:r>
      <w:r w:rsidR="00BD2543" w:rsidRPr="00BD2543">
        <w:t>www.linkedin.com/in/marion-wood-700719248</w:t>
      </w:r>
    </w:p>
    <w:p w14:paraId="4E8D5303" w14:textId="7618B293" w:rsidR="00AD6315" w:rsidRDefault="00AC3BCD" w:rsidP="00AC3BCD">
      <w:pPr>
        <w:autoSpaceDE w:val="0"/>
        <w:autoSpaceDN w:val="0"/>
        <w:adjustRightInd w:val="0"/>
        <w:rPr>
          <w:lang w:val="en-NZ"/>
        </w:rPr>
      </w:pPr>
      <w:r w:rsidRPr="008A690F">
        <w:rPr>
          <w:lang w:val="en-NZ"/>
        </w:rPr>
        <w:t>Session</w:t>
      </w:r>
      <w:r w:rsidR="00DA581F" w:rsidRPr="008A690F">
        <w:rPr>
          <w:lang w:val="en-NZ"/>
        </w:rPr>
        <w:t xml:space="preserve"> </w:t>
      </w:r>
      <w:r w:rsidR="00085B88" w:rsidRPr="008A690F">
        <w:rPr>
          <w:lang w:val="en-NZ"/>
        </w:rPr>
        <w:t>n</w:t>
      </w:r>
      <w:r w:rsidRPr="008A690F">
        <w:rPr>
          <w:lang w:val="en-NZ"/>
        </w:rPr>
        <w:t>ame</w:t>
      </w:r>
      <w:r w:rsidR="00DA581F" w:rsidRPr="008A690F">
        <w:rPr>
          <w:lang w:val="en-NZ"/>
        </w:rPr>
        <w:t>/ number</w:t>
      </w:r>
      <w:r w:rsidRPr="008A690F">
        <w:rPr>
          <w:lang w:val="en-NZ"/>
        </w:rPr>
        <w:t>:</w:t>
      </w:r>
      <w:r w:rsidR="00964F6A">
        <w:rPr>
          <w:lang w:val="en-NZ"/>
        </w:rPr>
        <w:t xml:space="preserve"> Crop Protection</w:t>
      </w:r>
      <w:r w:rsidRPr="008A690F">
        <w:rPr>
          <w:lang w:val="en-NZ"/>
        </w:rPr>
        <w:br/>
        <w:t>Category: Oral presentation</w:t>
      </w:r>
      <w:r w:rsidR="00DA581F">
        <w:rPr>
          <w:lang w:val="en-NZ"/>
        </w:rPr>
        <w:br/>
      </w:r>
    </w:p>
    <w:p w14:paraId="1EB68670" w14:textId="77777777" w:rsidR="00AD6315" w:rsidRDefault="00AD6315" w:rsidP="00AC3BCD">
      <w:pPr>
        <w:autoSpaceDE w:val="0"/>
        <w:autoSpaceDN w:val="0"/>
        <w:adjustRightInd w:val="0"/>
        <w:rPr>
          <w:lang w:val="en-NZ"/>
        </w:rPr>
      </w:pPr>
    </w:p>
    <w:p w14:paraId="45DD8225" w14:textId="77777777" w:rsidR="00AC3BCD" w:rsidRDefault="00AC3BCD" w:rsidP="00072E30">
      <w:pPr>
        <w:jc w:val="both"/>
        <w:rPr>
          <w:lang w:val="en-NZ"/>
        </w:rPr>
      </w:pPr>
    </w:p>
    <w:sectPr w:rsidR="00AC3BCD" w:rsidSect="001F414A">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941E" w14:textId="77777777" w:rsidR="003F6614" w:rsidRDefault="003F6614" w:rsidP="00671A59">
      <w:r>
        <w:separator/>
      </w:r>
    </w:p>
  </w:endnote>
  <w:endnote w:type="continuationSeparator" w:id="0">
    <w:p w14:paraId="4B5FFF68" w14:textId="77777777" w:rsidR="003F6614" w:rsidRDefault="003F6614" w:rsidP="0067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5A9" w14:textId="77777777" w:rsidR="00AD6315" w:rsidRDefault="00AD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FF7C" w14:textId="77777777" w:rsidR="00AD6315" w:rsidRDefault="00AD6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10A6" w14:textId="77777777" w:rsidR="00AD6315" w:rsidRDefault="00AD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F9F0" w14:textId="77777777" w:rsidR="003F6614" w:rsidRDefault="003F6614" w:rsidP="00671A59">
      <w:r>
        <w:separator/>
      </w:r>
    </w:p>
  </w:footnote>
  <w:footnote w:type="continuationSeparator" w:id="0">
    <w:p w14:paraId="06D68951" w14:textId="77777777" w:rsidR="003F6614" w:rsidRDefault="003F6614" w:rsidP="0067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697B" w14:textId="77777777" w:rsidR="007F0333" w:rsidRPr="00671A59" w:rsidRDefault="007F033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3A1C" w14:textId="77777777" w:rsidR="00AD6315" w:rsidRDefault="00AD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953E" w14:textId="77777777" w:rsidR="00AD6315" w:rsidRDefault="00AD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DF0"/>
    <w:multiLevelType w:val="hybridMultilevel"/>
    <w:tmpl w:val="7EFC2A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02345"/>
    <w:multiLevelType w:val="hybridMultilevel"/>
    <w:tmpl w:val="8A7E9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9504719">
    <w:abstractNumId w:val="0"/>
  </w:num>
  <w:num w:numId="2" w16cid:durableId="2078506122">
    <w:abstractNumId w:val="2"/>
  </w:num>
  <w:num w:numId="3" w16cid:durableId="18294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676"/>
    <w:rsid w:val="00023D76"/>
    <w:rsid w:val="00072E30"/>
    <w:rsid w:val="00085B88"/>
    <w:rsid w:val="00090564"/>
    <w:rsid w:val="00097CA5"/>
    <w:rsid w:val="000A4C72"/>
    <w:rsid w:val="000E7A02"/>
    <w:rsid w:val="00101A04"/>
    <w:rsid w:val="00106952"/>
    <w:rsid w:val="001216E5"/>
    <w:rsid w:val="0013563F"/>
    <w:rsid w:val="00145878"/>
    <w:rsid w:val="001A411C"/>
    <w:rsid w:val="001B1336"/>
    <w:rsid w:val="001B6DE6"/>
    <w:rsid w:val="001F414A"/>
    <w:rsid w:val="00205354"/>
    <w:rsid w:val="002659F1"/>
    <w:rsid w:val="00270EC9"/>
    <w:rsid w:val="00292DC0"/>
    <w:rsid w:val="002B18D5"/>
    <w:rsid w:val="002C0F2B"/>
    <w:rsid w:val="003753DD"/>
    <w:rsid w:val="003A4429"/>
    <w:rsid w:val="003F6614"/>
    <w:rsid w:val="00450728"/>
    <w:rsid w:val="004775E3"/>
    <w:rsid w:val="0049217F"/>
    <w:rsid w:val="004A262E"/>
    <w:rsid w:val="004A2CA1"/>
    <w:rsid w:val="004B09C8"/>
    <w:rsid w:val="004B3B30"/>
    <w:rsid w:val="004D3CA0"/>
    <w:rsid w:val="00505DA1"/>
    <w:rsid w:val="005278B2"/>
    <w:rsid w:val="005408D9"/>
    <w:rsid w:val="00555DAD"/>
    <w:rsid w:val="005679BD"/>
    <w:rsid w:val="005B168A"/>
    <w:rsid w:val="005C2EA1"/>
    <w:rsid w:val="005C3848"/>
    <w:rsid w:val="005D43ED"/>
    <w:rsid w:val="00605142"/>
    <w:rsid w:val="00612C13"/>
    <w:rsid w:val="006511AA"/>
    <w:rsid w:val="00671A59"/>
    <w:rsid w:val="0067446C"/>
    <w:rsid w:val="00691F82"/>
    <w:rsid w:val="006B463C"/>
    <w:rsid w:val="006C51B8"/>
    <w:rsid w:val="006F0C5C"/>
    <w:rsid w:val="007258AA"/>
    <w:rsid w:val="00743CCA"/>
    <w:rsid w:val="00746319"/>
    <w:rsid w:val="007875D1"/>
    <w:rsid w:val="00790C29"/>
    <w:rsid w:val="007F0333"/>
    <w:rsid w:val="00800D58"/>
    <w:rsid w:val="00834D93"/>
    <w:rsid w:val="008503F3"/>
    <w:rsid w:val="00862283"/>
    <w:rsid w:val="008A3E9A"/>
    <w:rsid w:val="008A690F"/>
    <w:rsid w:val="00901E5B"/>
    <w:rsid w:val="00923FD8"/>
    <w:rsid w:val="00964F6A"/>
    <w:rsid w:val="00970E67"/>
    <w:rsid w:val="009821B4"/>
    <w:rsid w:val="009A6AD9"/>
    <w:rsid w:val="009B0CCF"/>
    <w:rsid w:val="009B7F4F"/>
    <w:rsid w:val="009D3EA4"/>
    <w:rsid w:val="009E6632"/>
    <w:rsid w:val="009E6C61"/>
    <w:rsid w:val="00A31D17"/>
    <w:rsid w:val="00A41107"/>
    <w:rsid w:val="00A50066"/>
    <w:rsid w:val="00A668A1"/>
    <w:rsid w:val="00A76E81"/>
    <w:rsid w:val="00A83688"/>
    <w:rsid w:val="00A83863"/>
    <w:rsid w:val="00AC3BCD"/>
    <w:rsid w:val="00AD6315"/>
    <w:rsid w:val="00AF1A24"/>
    <w:rsid w:val="00AF4356"/>
    <w:rsid w:val="00B26097"/>
    <w:rsid w:val="00B27625"/>
    <w:rsid w:val="00B675D9"/>
    <w:rsid w:val="00BD2543"/>
    <w:rsid w:val="00BF5676"/>
    <w:rsid w:val="00CE08A2"/>
    <w:rsid w:val="00CF37B8"/>
    <w:rsid w:val="00D11731"/>
    <w:rsid w:val="00D367E3"/>
    <w:rsid w:val="00D565EA"/>
    <w:rsid w:val="00DA2249"/>
    <w:rsid w:val="00DA581F"/>
    <w:rsid w:val="00DC29A1"/>
    <w:rsid w:val="00DC7405"/>
    <w:rsid w:val="00DD3006"/>
    <w:rsid w:val="00DE2102"/>
    <w:rsid w:val="00E119D1"/>
    <w:rsid w:val="00E713DA"/>
    <w:rsid w:val="00E85CF8"/>
    <w:rsid w:val="00EB353E"/>
    <w:rsid w:val="00ED021E"/>
    <w:rsid w:val="00ED51D7"/>
    <w:rsid w:val="00EE1DF0"/>
    <w:rsid w:val="00F01887"/>
    <w:rsid w:val="00F215A7"/>
    <w:rsid w:val="00F42DCF"/>
    <w:rsid w:val="00F709F5"/>
    <w:rsid w:val="00F90AE2"/>
    <w:rsid w:val="00FA5CBE"/>
    <w:rsid w:val="00FB641C"/>
    <w:rsid w:val="00FC1073"/>
    <w:rsid w:val="00FD42ED"/>
    <w:rsid w:val="00FF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6E2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aliases w:val="title"/>
    <w:basedOn w:val="Normal"/>
    <w:next w:val="Normal"/>
    <w:link w:val="Heading1Char"/>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Heading2">
    <w:name w:val="heading 2"/>
    <w:basedOn w:val="Normal"/>
    <w:next w:val="Normal"/>
    <w:link w:val="Heading2Char"/>
    <w:uiPriority w:val="9"/>
    <w:semiHidden/>
    <w:unhideWhenUsed/>
    <w:qFormat/>
    <w:rsid w:val="005679BD"/>
    <w:pPr>
      <w:keepNext/>
      <w:spacing w:before="240" w:after="60"/>
      <w:outlineLvl w:val="1"/>
    </w:pPr>
    <w:rPr>
      <w:rFonts w:ascii="Cambria" w:hAnsi="Cambria"/>
      <w:b/>
      <w:bCs/>
      <w:i/>
      <w:iCs/>
      <w:sz w:val="28"/>
      <w:szCs w:val="28"/>
    </w:rPr>
  </w:style>
  <w:style w:type="paragraph" w:styleId="Heading3">
    <w:name w:val="heading 3"/>
    <w:aliases w:val="Authors"/>
    <w:basedOn w:val="Normal"/>
    <w:next w:val="Normal"/>
    <w:link w:val="Heading3Char"/>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link w:val="Heading1"/>
    <w:uiPriority w:val="9"/>
    <w:rPr>
      <w:rFonts w:ascii="Cambria" w:eastAsia="Times New Roman" w:hAnsi="Cambria" w:cs="Times New Roman"/>
      <w:b/>
      <w:bCs/>
      <w:kern w:val="32"/>
      <w:sz w:val="32"/>
      <w:szCs w:val="32"/>
    </w:rPr>
  </w:style>
  <w:style w:type="character" w:customStyle="1" w:styleId="Heading3Char">
    <w:name w:val="Heading 3 Char"/>
    <w:aliases w:val="Authors Char"/>
    <w:link w:val="Heading3"/>
    <w:uiPriority w:val="9"/>
    <w:semiHidden/>
    <w:rPr>
      <w:rFonts w:ascii="Cambria" w:eastAsia="Times New Roman" w:hAnsi="Cambria" w:cs="Times New Roman"/>
      <w:b/>
      <w:bCs/>
      <w:sz w:val="26"/>
      <w:szCs w:val="26"/>
    </w:rPr>
  </w:style>
  <w:style w:type="character" w:styleId="Hyperlink">
    <w:name w:val="Hyperlink"/>
    <w:uiPriority w:val="99"/>
    <w:rsid w:val="007258AA"/>
    <w:rPr>
      <w:rFonts w:cs="Times New Roman"/>
      <w:color w:val="0000FF"/>
      <w:u w:val="single"/>
    </w:rPr>
  </w:style>
  <w:style w:type="paragraph" w:styleId="BodyText">
    <w:name w:val="Body Text"/>
    <w:basedOn w:val="Normal"/>
    <w:link w:val="BodyTextChar"/>
    <w:uiPriority w:val="99"/>
    <w:rsid w:val="007258AA"/>
    <w:pPr>
      <w:suppressAutoHyphens/>
      <w:jc w:val="center"/>
    </w:pPr>
    <w:rPr>
      <w:rFonts w:cs="Gautami"/>
      <w:lang w:val="x-none" w:eastAsia="x-none" w:bidi="te-IN"/>
    </w:rPr>
  </w:style>
  <w:style w:type="character" w:customStyle="1" w:styleId="BodyTextChar">
    <w:name w:val="Body Text Char"/>
    <w:link w:val="BodyText"/>
    <w:uiPriority w:val="99"/>
    <w:semiHidden/>
    <w:rPr>
      <w:sz w:val="24"/>
      <w:szCs w:val="24"/>
    </w:rPr>
  </w:style>
  <w:style w:type="character" w:styleId="CommentReference">
    <w:name w:val="annotation reference"/>
    <w:uiPriority w:val="99"/>
    <w:semiHidden/>
    <w:rsid w:val="00205354"/>
    <w:rPr>
      <w:rFonts w:cs="Times New Roman"/>
      <w:sz w:val="16"/>
      <w:szCs w:val="16"/>
    </w:rPr>
  </w:style>
  <w:style w:type="paragraph" w:styleId="CommentText">
    <w:name w:val="annotation text"/>
    <w:basedOn w:val="Normal"/>
    <w:link w:val="CommentTextChar"/>
    <w:uiPriority w:val="99"/>
    <w:semiHidden/>
    <w:rsid w:val="00205354"/>
    <w:rPr>
      <w:rFonts w:cs="Gautami"/>
      <w:sz w:val="20"/>
      <w:szCs w:val="20"/>
      <w:lang w:val="x-none" w:eastAsia="x-none" w:bidi="te-IN"/>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205354"/>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rsid w:val="00205354"/>
    <w:rPr>
      <w:rFonts w:ascii="Tahoma" w:hAnsi="Tahoma" w:cs="Gautami"/>
      <w:sz w:val="16"/>
      <w:szCs w:val="16"/>
      <w:lang w:val="x-none" w:eastAsia="x-none" w:bidi="te-IN"/>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
    <w:name w:val="Body Text Indent"/>
    <w:basedOn w:val="Normal"/>
    <w:link w:val="BodyTextIndentChar"/>
    <w:uiPriority w:val="99"/>
    <w:rsid w:val="00FC1073"/>
    <w:pPr>
      <w:spacing w:after="120"/>
      <w:ind w:left="283"/>
    </w:pPr>
    <w:rPr>
      <w:rFonts w:cs="Gautami"/>
      <w:lang w:val="x-none" w:eastAsia="x-none" w:bidi="te-IN"/>
    </w:rPr>
  </w:style>
  <w:style w:type="character" w:customStyle="1" w:styleId="BodyTextIndentChar">
    <w:name w:val="Body Text Indent Char"/>
    <w:link w:val="BodyTextIndent"/>
    <w:uiPriority w:val="99"/>
    <w:semiHidden/>
    <w:rPr>
      <w:sz w:val="24"/>
      <w:szCs w:val="24"/>
    </w:rPr>
  </w:style>
  <w:style w:type="paragraph" w:styleId="Header">
    <w:name w:val="header"/>
    <w:basedOn w:val="Normal"/>
    <w:link w:val="HeaderChar"/>
    <w:uiPriority w:val="99"/>
    <w:unhideWhenUsed/>
    <w:rsid w:val="00671A59"/>
    <w:pPr>
      <w:tabs>
        <w:tab w:val="center" w:pos="4819"/>
        <w:tab w:val="right" w:pos="9638"/>
      </w:tabs>
    </w:pPr>
    <w:rPr>
      <w:rFonts w:cs="Gautami"/>
      <w:lang w:val="x-none" w:eastAsia="x-none" w:bidi="te-IN"/>
    </w:rPr>
  </w:style>
  <w:style w:type="character" w:customStyle="1" w:styleId="HeaderChar">
    <w:name w:val="Header Char"/>
    <w:link w:val="Header"/>
    <w:uiPriority w:val="99"/>
    <w:rsid w:val="00671A59"/>
    <w:rPr>
      <w:sz w:val="24"/>
      <w:szCs w:val="24"/>
    </w:rPr>
  </w:style>
  <w:style w:type="paragraph" w:styleId="Footer">
    <w:name w:val="footer"/>
    <w:basedOn w:val="Normal"/>
    <w:link w:val="FooterChar"/>
    <w:uiPriority w:val="99"/>
    <w:semiHidden/>
    <w:unhideWhenUsed/>
    <w:rsid w:val="00671A59"/>
    <w:pPr>
      <w:tabs>
        <w:tab w:val="center" w:pos="4819"/>
        <w:tab w:val="right" w:pos="9638"/>
      </w:tabs>
    </w:pPr>
    <w:rPr>
      <w:rFonts w:cs="Gautami"/>
      <w:lang w:val="x-none" w:eastAsia="x-none" w:bidi="te-IN"/>
    </w:rPr>
  </w:style>
  <w:style w:type="character" w:customStyle="1" w:styleId="FooterChar">
    <w:name w:val="Footer Char"/>
    <w:link w:val="Footer"/>
    <w:uiPriority w:val="99"/>
    <w:semiHidden/>
    <w:rsid w:val="00671A59"/>
    <w:rPr>
      <w:sz w:val="24"/>
      <w:szCs w:val="24"/>
    </w:rPr>
  </w:style>
  <w:style w:type="paragraph" w:customStyle="1" w:styleId="xmsonormal">
    <w:name w:val="x_msonormal"/>
    <w:basedOn w:val="Normal"/>
    <w:rsid w:val="00A76E81"/>
  </w:style>
  <w:style w:type="paragraph" w:styleId="NormalWeb">
    <w:name w:val="Normal (Web)"/>
    <w:basedOn w:val="Normal"/>
    <w:rsid w:val="00A76E81"/>
  </w:style>
  <w:style w:type="paragraph" w:customStyle="1" w:styleId="xmsonormal0">
    <w:name w:val="xmsonormal"/>
    <w:basedOn w:val="Normal"/>
    <w:rsid w:val="00A76E81"/>
  </w:style>
  <w:style w:type="character" w:customStyle="1" w:styleId="Heading2Char">
    <w:name w:val="Heading 2 Char"/>
    <w:link w:val="Heading2"/>
    <w:uiPriority w:val="9"/>
    <w:semiHidden/>
    <w:rsid w:val="005679BD"/>
    <w:rPr>
      <w:rFonts w:ascii="Cambria" w:eastAsia="Times New Roman" w:hAnsi="Cambria" w:cs="Times New Roman"/>
      <w:b/>
      <w:bCs/>
      <w:i/>
      <w:iCs/>
      <w:sz w:val="28"/>
      <w:szCs w:val="2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64">
      <w:bodyDiv w:val="1"/>
      <w:marLeft w:val="0"/>
      <w:marRight w:val="0"/>
      <w:marTop w:val="0"/>
      <w:marBottom w:val="0"/>
      <w:divBdr>
        <w:top w:val="none" w:sz="0" w:space="0" w:color="auto"/>
        <w:left w:val="none" w:sz="0" w:space="0" w:color="auto"/>
        <w:bottom w:val="none" w:sz="0" w:space="0" w:color="auto"/>
        <w:right w:val="none" w:sz="0" w:space="0" w:color="auto"/>
      </w:divBdr>
    </w:div>
    <w:div w:id="700864167">
      <w:bodyDiv w:val="1"/>
      <w:marLeft w:val="0"/>
      <w:marRight w:val="0"/>
      <w:marTop w:val="0"/>
      <w:marBottom w:val="0"/>
      <w:divBdr>
        <w:top w:val="none" w:sz="0" w:space="0" w:color="auto"/>
        <w:left w:val="none" w:sz="0" w:space="0" w:color="auto"/>
        <w:bottom w:val="none" w:sz="0" w:space="0" w:color="auto"/>
        <w:right w:val="none" w:sz="0" w:space="0" w:color="auto"/>
      </w:divBdr>
      <w:divsChild>
        <w:div w:id="1146749429">
          <w:marLeft w:val="0"/>
          <w:marRight w:val="0"/>
          <w:marTop w:val="0"/>
          <w:marBottom w:val="0"/>
          <w:divBdr>
            <w:top w:val="none" w:sz="0" w:space="0" w:color="auto"/>
            <w:left w:val="none" w:sz="0" w:space="0" w:color="auto"/>
            <w:bottom w:val="none" w:sz="0" w:space="0" w:color="auto"/>
            <w:right w:val="none" w:sz="0" w:space="0" w:color="auto"/>
          </w:divBdr>
        </w:div>
      </w:divsChild>
    </w:div>
    <w:div w:id="744450180">
      <w:bodyDiv w:val="1"/>
      <w:marLeft w:val="0"/>
      <w:marRight w:val="0"/>
      <w:marTop w:val="0"/>
      <w:marBottom w:val="0"/>
      <w:divBdr>
        <w:top w:val="none" w:sz="0" w:space="0" w:color="auto"/>
        <w:left w:val="none" w:sz="0" w:space="0" w:color="auto"/>
        <w:bottom w:val="none" w:sz="0" w:space="0" w:color="auto"/>
        <w:right w:val="none" w:sz="0" w:space="0" w:color="auto"/>
      </w:divBdr>
      <w:divsChild>
        <w:div w:id="342783813">
          <w:marLeft w:val="0"/>
          <w:marRight w:val="0"/>
          <w:marTop w:val="0"/>
          <w:marBottom w:val="0"/>
          <w:divBdr>
            <w:top w:val="none" w:sz="0" w:space="0" w:color="auto"/>
            <w:left w:val="none" w:sz="0" w:space="0" w:color="auto"/>
            <w:bottom w:val="none" w:sz="0" w:space="0" w:color="auto"/>
            <w:right w:val="none" w:sz="0" w:space="0" w:color="auto"/>
          </w:divBdr>
          <w:divsChild>
            <w:div w:id="666982333">
              <w:marLeft w:val="0"/>
              <w:marRight w:val="0"/>
              <w:marTop w:val="0"/>
              <w:marBottom w:val="0"/>
              <w:divBdr>
                <w:top w:val="none" w:sz="0" w:space="0" w:color="auto"/>
                <w:left w:val="none" w:sz="0" w:space="0" w:color="auto"/>
                <w:bottom w:val="none" w:sz="0" w:space="0" w:color="auto"/>
                <w:right w:val="none" w:sz="0" w:space="0" w:color="auto"/>
              </w:divBdr>
              <w:divsChild>
                <w:div w:id="8050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4647">
      <w:bodyDiv w:val="1"/>
      <w:marLeft w:val="0"/>
      <w:marRight w:val="0"/>
      <w:marTop w:val="0"/>
      <w:marBottom w:val="0"/>
      <w:divBdr>
        <w:top w:val="none" w:sz="0" w:space="0" w:color="auto"/>
        <w:left w:val="none" w:sz="0" w:space="0" w:color="auto"/>
        <w:bottom w:val="none" w:sz="0" w:space="0" w:color="auto"/>
        <w:right w:val="none" w:sz="0" w:space="0" w:color="auto"/>
      </w:divBdr>
    </w:div>
    <w:div w:id="1219711325">
      <w:bodyDiv w:val="1"/>
      <w:marLeft w:val="0"/>
      <w:marRight w:val="0"/>
      <w:marTop w:val="0"/>
      <w:marBottom w:val="0"/>
      <w:divBdr>
        <w:top w:val="none" w:sz="0" w:space="0" w:color="auto"/>
        <w:left w:val="none" w:sz="0" w:space="0" w:color="auto"/>
        <w:bottom w:val="none" w:sz="0" w:space="0" w:color="auto"/>
        <w:right w:val="none" w:sz="0" w:space="0" w:color="auto"/>
      </w:divBdr>
    </w:div>
    <w:div w:id="19461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24EB-C248-44E0-A576-6759630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2183</Characters>
  <Application>Microsoft Office Word</Application>
  <DocSecurity>0</DocSecurity>
  <Lines>50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2025-11-27T09:51:00Z</dcterms:created>
  <dcterms:modified xsi:type="dcterms:W3CDTF">2025-11-27T09:51:00Z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8f3512-c98a-4fbc-ad6e-3260f1cde3f8_Enabled">
    <vt:lpwstr>true</vt:lpwstr>
  </property>
  <property fmtid="{D5CDD505-2E9C-101B-9397-08002B2CF9AE}" pid="3" name="MSIP_Label_8d8f3512-c98a-4fbc-ad6e-3260f1cde3f8_SetDate">
    <vt:lpwstr>2025-11-27T09:51:29Z</vt:lpwstr>
  </property>
  <property fmtid="{D5CDD505-2E9C-101B-9397-08002B2CF9AE}" pid="4" name="MSIP_Label_8d8f3512-c98a-4fbc-ad6e-3260f1cde3f8_Method">
    <vt:lpwstr>Standard</vt:lpwstr>
  </property>
  <property fmtid="{D5CDD505-2E9C-101B-9397-08002B2CF9AE}" pid="5" name="MSIP_Label_8d8f3512-c98a-4fbc-ad6e-3260f1cde3f8_Name">
    <vt:lpwstr>Internal</vt:lpwstr>
  </property>
  <property fmtid="{D5CDD505-2E9C-101B-9397-08002B2CF9AE}" pid="6" name="MSIP_Label_8d8f3512-c98a-4fbc-ad6e-3260f1cde3f8_SiteId">
    <vt:lpwstr>6ca75ef7-2c66-42e7-af2c-6502153a7e3a</vt:lpwstr>
  </property>
  <property fmtid="{D5CDD505-2E9C-101B-9397-08002B2CF9AE}" pid="7" name="MSIP_Label_8d8f3512-c98a-4fbc-ad6e-3260f1cde3f8_ActionId">
    <vt:lpwstr>66e156b7-da31-438a-9b8b-bd9563f928db</vt:lpwstr>
  </property>
  <property fmtid="{D5CDD505-2E9C-101B-9397-08002B2CF9AE}" pid="8" name="MSIP_Label_8d8f3512-c98a-4fbc-ad6e-3260f1cde3f8_ContentBits">
    <vt:lpwstr>0</vt:lpwstr>
  </property>
  <property fmtid="{D5CDD505-2E9C-101B-9397-08002B2CF9AE}" pid="9" name="MSIP_Label_8d8f3512-c98a-4fbc-ad6e-3260f1cde3f8_Tag">
    <vt:lpwstr>10, 3, 0, 1</vt:lpwstr>
  </property>
</Properties>
</file>